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ИНФОРМАЦИОННЫЕ МАТЕРИАЛЫ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по проекту внесения изменений а Генеральный план</w:t>
      </w:r>
      <w:r>
        <w:rPr>
          <w:rStyle w:val="Style_1_ch"/>
          <w:rFonts w:ascii="Times New Roman" w:hAnsi="Times New Roman"/>
          <w:b w:val="1"/>
          <w:sz w:val="28"/>
        </w:rPr>
        <w:t xml:space="preserve"> </w:t>
      </w:r>
      <w:r>
        <w:rPr>
          <w:rStyle w:val="Style_1_ch"/>
          <w:rFonts w:ascii="Times New Roman" w:hAnsi="Times New Roman"/>
          <w:b w:val="1"/>
          <w:sz w:val="28"/>
        </w:rPr>
        <w:t xml:space="preserve">Краснокрымского </w:t>
      </w:r>
    </w:p>
    <w:p w14:paraId="04000000">
      <w:pPr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сельского поселения Мясниковского района Ростовской области</w:t>
      </w:r>
    </w:p>
    <w:p w14:paraId="05000000">
      <w:pPr>
        <w:widowControl w:val="1"/>
        <w:ind w:firstLine="709"/>
        <w:jc w:val="center"/>
        <w:rPr>
          <w:rFonts w:ascii="Times New Roman" w:hAnsi="Times New Roman"/>
          <w:sz w:val="28"/>
        </w:rPr>
      </w:pPr>
    </w:p>
    <w:p w14:paraId="06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подготовлен на основании предложения физических лиц.</w:t>
      </w:r>
    </w:p>
    <w:p w14:paraId="07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Представленный проект включает в себя изменения в</w:t>
      </w:r>
      <w:r>
        <w:rPr>
          <w:rFonts w:ascii="Times New Roman" w:hAnsi="Times New Roman"/>
          <w:sz w:val="28"/>
        </w:rPr>
        <w:t xml:space="preserve"> карту функциональных зон.</w:t>
      </w:r>
    </w:p>
    <w:p w14:paraId="08000000">
      <w:pPr>
        <w:widowControl w:val="1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итогам рассмотрения и анализа предложенных изменений предлагается:</w:t>
      </w:r>
    </w:p>
    <w:p w14:paraId="09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A000000">
      <w:pPr>
        <w:pStyle w:val="Style_1"/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Style w:val="Style_1_ch"/>
          <w:rFonts w:ascii="Times New Roman" w:hAnsi="Times New Roman"/>
          <w:b w:val="1"/>
          <w:sz w:val="28"/>
        </w:rPr>
        <w:t>О р</w:t>
      </w:r>
      <w:r>
        <w:rPr>
          <w:rStyle w:val="Style_1_ch"/>
          <w:rFonts w:ascii="Times New Roman" w:hAnsi="Times New Roman"/>
          <w:b w:val="1"/>
          <w:sz w:val="28"/>
        </w:rPr>
        <w:t>ассмотрении</w:t>
      </w:r>
      <w:r>
        <w:rPr>
          <w:rStyle w:val="Style_1_ch"/>
          <w:rFonts w:ascii="Times New Roman" w:hAnsi="Times New Roman"/>
          <w:b w:val="1"/>
          <w:sz w:val="28"/>
        </w:rPr>
        <w:t xml:space="preserve"> п</w:t>
      </w:r>
      <w:r>
        <w:rPr>
          <w:rStyle w:val="Style_1_ch"/>
          <w:rFonts w:ascii="Times New Roman" w:hAnsi="Times New Roman"/>
          <w:b w:val="1"/>
          <w:sz w:val="28"/>
        </w:rPr>
        <w:t>редложений о внесении изменений в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генеральный план Краснокрымского сельского поселения Мясниковского района Ростовской област</w:t>
      </w:r>
      <w:r>
        <w:rPr>
          <w:rStyle w:val="Style_1_ch"/>
          <w:rFonts w:ascii="Times New Roman" w:hAnsi="Times New Roman"/>
          <w:b w:val="1"/>
          <w:sz w:val="28"/>
        </w:rPr>
        <w:t xml:space="preserve">и </w:t>
      </w:r>
      <w:r>
        <w:rPr>
          <w:rStyle w:val="Style_1_ch"/>
          <w:rFonts w:ascii="Times New Roman" w:hAnsi="Times New Roman"/>
          <w:b w:val="1"/>
          <w:sz w:val="28"/>
        </w:rPr>
        <w:t>в части включения  земельных участков на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землях колхоза «Дружба» в кадастровом квартале</w:t>
      </w:r>
      <w:r>
        <w:rPr>
          <w:rStyle w:val="Style_1_ch"/>
          <w:rFonts w:ascii="Times New Roman" w:hAnsi="Times New Roman"/>
          <w:b w:val="1"/>
          <w:sz w:val="28"/>
        </w:rPr>
        <w:t xml:space="preserve"> 61:25:0600401</w:t>
      </w:r>
      <w:r>
        <w:rPr>
          <w:rStyle w:val="Style_1_ch"/>
          <w:rFonts w:ascii="Times New Roman" w:hAnsi="Times New Roman"/>
          <w:b w:val="1"/>
          <w:sz w:val="28"/>
        </w:rPr>
        <w:t>,</w:t>
      </w:r>
      <w:r>
        <w:rPr>
          <w:rStyle w:val="Style_1_ch"/>
          <w:rFonts w:ascii="Times New Roman" w:hAnsi="Times New Roman"/>
          <w:b w:val="1"/>
          <w:sz w:val="28"/>
        </w:rPr>
        <w:t xml:space="preserve"> </w:t>
      </w:r>
      <w:r>
        <w:rPr>
          <w:rStyle w:val="Style_1_ch"/>
          <w:rFonts w:ascii="Times New Roman" w:hAnsi="Times New Roman"/>
          <w:b w:val="1"/>
          <w:sz w:val="28"/>
        </w:rPr>
        <w:t>общей площадью 159,8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га, в границы населенного пункта и изменения функциональной зоны с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«Зона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сельскохозяйственных угодий» на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«Жилая зона (проектируемая)</w:t>
      </w:r>
      <w:r>
        <w:rPr>
          <w:rStyle w:val="Style_1_ch"/>
          <w:rFonts w:ascii="Times New Roman" w:hAnsi="Times New Roman"/>
          <w:b w:val="1"/>
          <w:sz w:val="28"/>
        </w:rPr>
        <w:t xml:space="preserve">» </w:t>
      </w:r>
      <w:r>
        <w:rPr>
          <w:rStyle w:val="Style_1_ch"/>
          <w:rFonts w:ascii="Times New Roman" w:hAnsi="Times New Roman"/>
          <w:b w:val="1"/>
          <w:sz w:val="28"/>
        </w:rPr>
        <w:t xml:space="preserve">с </w:t>
      </w:r>
      <w:r>
        <w:rPr>
          <w:rStyle w:val="Style_1_ch"/>
          <w:rFonts w:ascii="Times New Roman" w:hAnsi="Times New Roman"/>
          <w:b w:val="1"/>
          <w:sz w:val="28"/>
        </w:rPr>
        <w:t>целью осуществления в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их</w:t>
      </w:r>
      <w:r>
        <w:rPr>
          <w:rStyle w:val="Style_1_ch"/>
          <w:rFonts w:ascii="Times New Roman" w:hAnsi="Times New Roman"/>
          <w:b w:val="1"/>
          <w:sz w:val="28"/>
        </w:rPr>
        <w:t> </w:t>
      </w:r>
      <w:r>
        <w:rPr>
          <w:rStyle w:val="Style_1_ch"/>
          <w:rFonts w:ascii="Times New Roman" w:hAnsi="Times New Roman"/>
          <w:b w:val="1"/>
          <w:sz w:val="28"/>
        </w:rPr>
        <w:t>границах комплексного развития территории.</w:t>
      </w:r>
    </w:p>
    <w:p w14:paraId="0B000000">
      <w:pPr>
        <w:widowControl w:val="1"/>
        <w:ind/>
        <w:jc w:val="both"/>
        <w:rPr>
          <w:rFonts w:ascii="Times New Roman" w:hAnsi="Times New Roman"/>
          <w:sz w:val="28"/>
        </w:rPr>
      </w:pPr>
    </w:p>
    <w:p w14:paraId="0C000000">
      <w:pPr>
        <w:pStyle w:val="Style_1"/>
        <w:widowControl w:val="1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Планируется комплексное развитие с размещением индивидуальной, блокированной и малоэтажной (до 4 эт.) многоквартирной застройки, соцобъектов местного значения: школа на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184 места (центральная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−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950, дополнительная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−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250), детские сады суммарно на 488 мест (2 муниципальных по 185 и 4 частных по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30). Ожидаемая численность населения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−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6 962 чел.</w:t>
      </w:r>
    </w:p>
    <w:p w14:paraId="0D000000">
      <w:pPr>
        <w:widowControl w:val="1"/>
        <w:spacing w:after="0" w:before="269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Территория близка к трассе «Орбитальная‑2», однако участок в</w:t>
      </w:r>
      <w:r>
        <w:rPr>
          <w:rStyle w:val="Style_1_ch"/>
          <w:rFonts w:ascii="Times New Roman" w:hAnsi="Times New Roman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границах Мясниковского района в областные программы не включён; мероприятий по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транспортному обеспечению и подключению к</w:t>
      </w:r>
      <w:r>
        <w:rPr>
          <w:rStyle w:val="Style_1_ch"/>
          <w:rFonts w:ascii="Times New Roman" w:hAnsi="Times New Roman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инженерным сетям в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градобосновании не представлено. Фиксируется дефицит водоснабжения и</w:t>
      </w:r>
      <w:r>
        <w:rPr>
          <w:rFonts w:ascii="Times New Roman" w:hAnsi="Times New Roman"/>
          <w:spacing w:val="0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электричества; предусмотрены региональные мероприятия: реконструкция ПС 110/35/10 «Чалтырь» (два трансформатора по 40 МВА) и строительство водопровода х.</w:t>
      </w:r>
      <w:r>
        <w:rPr>
          <w:rStyle w:val="Style_1_ch"/>
          <w:rFonts w:ascii="Times New Roman" w:hAnsi="Times New Roman"/>
          <w:sz w:val="28"/>
        </w:rPr>
        <w:t> </w:t>
      </w:r>
      <w:r>
        <w:rPr>
          <w:rStyle w:val="Style_1_ch"/>
          <w:rFonts w:ascii="Times New Roman" w:hAnsi="Times New Roman"/>
          <w:sz w:val="28"/>
        </w:rPr>
        <w:t>Ленинаван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−</w:t>
      </w:r>
      <w:r>
        <w:rPr>
          <w:rStyle w:val="Style_1_ch"/>
          <w:rFonts w:ascii="Times New Roman" w:hAnsi="Times New Roman"/>
          <w:sz w:val="28"/>
        </w:rPr>
        <w:t xml:space="preserve"> </w:t>
      </w:r>
      <w:r>
        <w:rPr>
          <w:rStyle w:val="Style_1_ch"/>
          <w:rFonts w:ascii="Times New Roman" w:hAnsi="Times New Roman"/>
          <w:sz w:val="28"/>
        </w:rPr>
        <w:t>с. Большие Салы (2025–2027) с возможным подключением. Водоотведение планируется локальными очистными сооружениями на запрашиваемых участках.</w:t>
      </w:r>
    </w:p>
    <w:p w14:paraId="0E000000">
      <w:pPr>
        <w:widowControl w:val="1"/>
        <w:spacing w:after="0" w:before="269"/>
        <w:ind w:firstLine="709" w:left="0" w:right="0"/>
        <w:jc w:val="both"/>
        <w:rPr>
          <w:rFonts w:ascii="Times New Roman" w:hAnsi="Times New Roman"/>
          <w:i w:val="1"/>
          <w:sz w:val="28"/>
        </w:rPr>
      </w:pPr>
      <w:r>
        <w:rPr>
          <w:rStyle w:val="Style_1_ch"/>
          <w:rFonts w:ascii="Times New Roman" w:hAnsi="Times New Roman"/>
          <w:i w:val="1"/>
          <w:sz w:val="28"/>
        </w:rPr>
        <w:t>Отмечено, что действующие Стратегия и Схема территориального планирования Мясниковского района не предполагают размещения здесь жилого микрорайона и объектов местного значения, необходимых для соответствия местным нормативам и</w:t>
      </w:r>
      <w:r>
        <w:rPr>
          <w:rStyle w:val="Style_1_ch"/>
          <w:rFonts w:ascii="Times New Roman" w:hAnsi="Times New Roman"/>
          <w:i w:val="1"/>
          <w:sz w:val="28"/>
        </w:rPr>
        <w:t> </w:t>
      </w:r>
      <w:r>
        <w:rPr>
          <w:rStyle w:val="Style_1_ch"/>
          <w:rFonts w:ascii="Times New Roman" w:hAnsi="Times New Roman"/>
          <w:i w:val="1"/>
          <w:sz w:val="28"/>
        </w:rPr>
        <w:t>СП</w:t>
      </w:r>
      <w:r>
        <w:rPr>
          <w:rStyle w:val="Style_1_ch"/>
          <w:rFonts w:ascii="Times New Roman" w:hAnsi="Times New Roman"/>
          <w:i w:val="1"/>
          <w:sz w:val="28"/>
        </w:rPr>
        <w:t> </w:t>
      </w:r>
      <w:r>
        <w:rPr>
          <w:rStyle w:val="Style_1_ch"/>
          <w:rFonts w:ascii="Times New Roman" w:hAnsi="Times New Roman"/>
          <w:i w:val="1"/>
          <w:sz w:val="28"/>
        </w:rPr>
        <w:t>476.1325800.2020.</w:t>
      </w:r>
    </w:p>
    <w:p w14:paraId="0F000000">
      <w:pPr>
        <w:pStyle w:val="Style_1"/>
      </w:pPr>
    </w:p>
    <w:p w14:paraId="10000000">
      <w:pPr>
        <w:pStyle w:val="Style_1"/>
        <w:widowControl w:val="1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основании решения Комиссии по итогам заседания, состоявшегося 04.12.2025, принято распоряжение Правительства Ростовской области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sz w:val="28"/>
        </w:rPr>
        <w:t>12.01.2026 № 2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«О подготовке предложений о внесении изменений в генеральный план Краснокрымского сельского поселения Мясниковского района Ростовской области», в соответствии с которым министерством строительства Ростовской области 23.01.2026 подготовлен проект о внесении изменений в генеральный план Краснокрымского сельского поселения Мясниковского района Ростовской области в части хутора Красный Крым с учетом предложения в части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включения земельных участков на землях колхоза «Дружба» в кадастровом квартале 61:25:0600401, общей площадью 159,8 га, в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sz w:val="28"/>
        </w:rPr>
        <w:t>границы населенного пункта и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sz w:val="28"/>
        </w:rPr>
        <w:t>изменения функциональной зоны с «Зона сельскохозяйственных угодий» на «Жилая зона (проектируемая)» с целью осуществления в их границах комплексного развития территории</w:t>
      </w:r>
      <w:r>
        <w:rPr>
          <w:rFonts w:ascii="Times New Roman" w:hAnsi="Times New Roman"/>
          <w:sz w:val="28"/>
        </w:rPr>
        <w:t>, согласованного Комиссией по вопросам градостроительной деятельности при Правительстве Ростовской области на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sz w:val="28"/>
        </w:rPr>
        <w:t>заседании, состоявшемся 04.12.2025. Изменения связаны, в том числе, с</w:t>
      </w:r>
      <w:r>
        <w:rPr>
          <w:rFonts w:ascii="Times New Roman" w:hAnsi="Times New Roman"/>
          <w:spacing w:val="0"/>
          <w:sz w:val="28"/>
        </w:rPr>
        <w:t> </w:t>
      </w:r>
      <w:r>
        <w:rPr>
          <w:rFonts w:ascii="Times New Roman" w:hAnsi="Times New Roman"/>
          <w:sz w:val="28"/>
        </w:rPr>
        <w:t>приведением документа территориального планирования в соответствие с действующим федеральным и региональным законодательством и 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целях устойчивого развития территории Краснокрымского сельского поселения Мясниковского района Ростовской области,</w:t>
      </w:r>
    </w:p>
    <w:p w14:paraId="11000000">
      <w:pPr>
        <w:pStyle w:val="Style_1"/>
        <w:widowControl w:val="1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Заключение Администрации Мясниковского района Ростовской области получено 26.01.2026.</w:t>
      </w:r>
    </w:p>
    <w:p w14:paraId="12000000">
      <w:pPr>
        <w:pStyle w:val="Style_1"/>
      </w:pPr>
    </w:p>
    <w:sectPr>
      <w:pgSz w:h="16838" w:orient="portrait" w:w="11906"/>
      <w:pgMar w:bottom="1134" w:footer="1134" w:gutter="0" w:header="1134" w:left="1304" w:right="73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ind/>
      <w:jc w:val="both"/>
    </w:pPr>
    <w:rPr>
      <w:sz w:val="28"/>
    </w:rPr>
  </w:style>
  <w:style w:default="1" w:styleId="Style_1_ch" w:type="character">
    <w:name w:val="Normal"/>
    <w:link w:val="Style_1"/>
    <w:rPr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sz w:val="28"/>
    </w:rPr>
  </w:style>
  <w:style w:styleId="Style_2_ch" w:type="character">
    <w:name w:val="toc 2"/>
    <w:link w:val="Style_2"/>
    <w:rPr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sz w:val="28"/>
    </w:rPr>
  </w:style>
  <w:style w:styleId="Style_3_ch" w:type="character">
    <w:name w:val="toc 4"/>
    <w:link w:val="Style_3"/>
    <w:rPr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left="1000"/>
    </w:pPr>
    <w:rPr>
      <w:sz w:val="28"/>
    </w:rPr>
  </w:style>
  <w:style w:styleId="Style_4_ch" w:type="character">
    <w:name w:val="toc 6"/>
    <w:link w:val="Style_4"/>
    <w:rPr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left="1200"/>
    </w:pPr>
    <w:rPr>
      <w:sz w:val="28"/>
    </w:rPr>
  </w:style>
  <w:style w:styleId="Style_5_ch" w:type="character">
    <w:name w:val="toc 7"/>
    <w:link w:val="Style_5"/>
    <w:rPr>
      <w:sz w:val="28"/>
    </w:rPr>
  </w:style>
  <w:style w:styleId="Style_6" w:type="paragraph">
    <w:name w:val="Endnote"/>
    <w:link w:val="Style_6_ch"/>
    <w:pPr>
      <w:widowControl w:val="1"/>
      <w:ind w:firstLine="851"/>
      <w:jc w:val="both"/>
    </w:pPr>
    <w:rPr>
      <w:sz w:val="22"/>
    </w:rPr>
  </w:style>
  <w:style w:styleId="Style_6_ch" w:type="character">
    <w:name w:val="Endnote"/>
    <w:link w:val="Style_6"/>
    <w:rPr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b w:val="1"/>
      <w:sz w:val="26"/>
    </w:rPr>
  </w:style>
  <w:style w:styleId="Style_7_ch" w:type="character">
    <w:name w:val="heading 3"/>
    <w:link w:val="Style_7"/>
    <w:rPr>
      <w:b w:val="1"/>
      <w:sz w:val="26"/>
    </w:rPr>
  </w:style>
  <w:style w:styleId="Style_8" w:type="paragraph">
    <w:name w:val="List Paragraph"/>
    <w:basedOn w:val="Style_1"/>
    <w:link w:val="Style_8_ch"/>
    <w:pPr>
      <w:widowControl w:val="1"/>
      <w:spacing w:after="200" w:line="276" w:lineRule="auto"/>
      <w:ind w:left="720"/>
      <w:contextualSpacing w:val="1"/>
      <w:jc w:val="left"/>
    </w:pPr>
    <w:rPr>
      <w:rFonts w:asciiTheme="minorAscii" w:hAnsiTheme="minorHAnsi"/>
      <w:color w:val="000000"/>
      <w:sz w:val="22"/>
    </w:rPr>
  </w:style>
  <w:style w:styleId="Style_8_ch" w:type="character">
    <w:name w:val="List Paragraph"/>
    <w:basedOn w:val="Style_1_ch"/>
    <w:link w:val="Style_8"/>
    <w:rPr>
      <w:rFonts w:asciiTheme="minorAscii" w:hAnsiTheme="minorHAnsi"/>
      <w:color w:val="000000"/>
      <w:sz w:val="22"/>
    </w:rPr>
  </w:style>
  <w:style w:styleId="Style_9" w:type="paragraph">
    <w:name w:val="Обычный1"/>
    <w:link w:val="Style_9_ch"/>
    <w:rPr>
      <w:rFonts w:ascii="XO Thames" w:hAnsi="XO Thames"/>
      <w:sz w:val="28"/>
    </w:rPr>
  </w:style>
  <w:style w:styleId="Style_9_ch" w:type="character">
    <w:name w:val="Обычный1"/>
    <w:link w:val="Style_9"/>
    <w:rPr>
      <w:rFonts w:ascii="XO Thames" w:hAnsi="XO Thames"/>
      <w:sz w:val="28"/>
    </w:rPr>
  </w:style>
  <w:style w:styleId="Style_10" w:type="paragraph">
    <w:name w:val="toc 3"/>
    <w:next w:val="Style_1"/>
    <w:link w:val="Style_10_ch"/>
    <w:uiPriority w:val="39"/>
    <w:pPr>
      <w:widowControl w:val="1"/>
      <w:ind w:left="400"/>
    </w:pPr>
    <w:rPr>
      <w:sz w:val="28"/>
    </w:rPr>
  </w:style>
  <w:style w:styleId="Style_10_ch" w:type="character">
    <w:name w:val="toc 3"/>
    <w:link w:val="Style_10"/>
    <w:rPr>
      <w:sz w:val="28"/>
    </w:rPr>
  </w:style>
  <w:style w:styleId="Style_11" w:type="paragraph">
    <w:name w:val="Гиперссылка1"/>
    <w:link w:val="Style_11_ch"/>
    <w:rPr>
      <w:color w:val="0000FF"/>
      <w:u w:val="single"/>
    </w:rPr>
  </w:style>
  <w:style w:styleId="Style_11_ch" w:type="character">
    <w:name w:val="Гиперссылка1"/>
    <w:link w:val="Style_11"/>
    <w:rPr>
      <w:color w:val="0000FF"/>
      <w:u w:val="single"/>
    </w:rPr>
  </w:style>
  <w:style w:styleId="Style_12" w:type="paragraph">
    <w:name w:val="heading 5"/>
    <w:next w:val="Style_1"/>
    <w:link w:val="Style_12_ch"/>
    <w:uiPriority w:val="9"/>
    <w:qFormat/>
    <w:pPr>
      <w:widowControl w:val="1"/>
      <w:spacing w:after="120" w:before="120"/>
      <w:ind/>
      <w:jc w:val="both"/>
      <w:outlineLvl w:val="4"/>
    </w:pPr>
    <w:rPr>
      <w:b w:val="1"/>
      <w:sz w:val="22"/>
    </w:rPr>
  </w:style>
  <w:style w:styleId="Style_12_ch" w:type="character">
    <w:name w:val="heading 5"/>
    <w:link w:val="Style_12"/>
    <w:rPr>
      <w:b w:val="1"/>
      <w:sz w:val="22"/>
    </w:rPr>
  </w:style>
  <w:style w:styleId="Style_13" w:type="paragraph">
    <w:name w:val="heading 1"/>
    <w:next w:val="Style_1"/>
    <w:link w:val="Style_13_ch"/>
    <w:uiPriority w:val="9"/>
    <w:qFormat/>
    <w:pPr>
      <w:widowControl w:val="1"/>
      <w:spacing w:after="120" w:before="120"/>
      <w:ind/>
      <w:jc w:val="both"/>
      <w:outlineLvl w:val="0"/>
    </w:pPr>
    <w:rPr>
      <w:b w:val="1"/>
      <w:sz w:val="32"/>
    </w:rPr>
  </w:style>
  <w:style w:styleId="Style_13_ch" w:type="character">
    <w:name w:val="heading 1"/>
    <w:link w:val="Style_13"/>
    <w:rPr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1"/>
      <w:ind w:firstLine="851"/>
      <w:jc w:val="both"/>
    </w:pPr>
    <w:rPr>
      <w:sz w:val="22"/>
    </w:rPr>
  </w:style>
  <w:style w:styleId="Style_15_ch" w:type="character">
    <w:name w:val="Footnote"/>
    <w:link w:val="Style_15"/>
    <w:rPr>
      <w:sz w:val="22"/>
    </w:rPr>
  </w:style>
  <w:style w:styleId="Style_16" w:type="paragraph">
    <w:name w:val="toc 1"/>
    <w:next w:val="Style_1"/>
    <w:link w:val="Style_16_ch"/>
    <w:uiPriority w:val="39"/>
    <w:rPr>
      <w:b w:val="1"/>
      <w:sz w:val="28"/>
    </w:rPr>
  </w:style>
  <w:style w:styleId="Style_16_ch" w:type="character">
    <w:name w:val="toc 1"/>
    <w:link w:val="Style_16"/>
    <w:rPr>
      <w:b w:val="1"/>
      <w:sz w:val="28"/>
    </w:rPr>
  </w:style>
  <w:style w:styleId="Style_17" w:type="paragraph">
    <w:name w:val="Header and Footer"/>
    <w:link w:val="Style_17_ch"/>
    <w:pPr>
      <w:widowControl w:val="1"/>
      <w:ind/>
      <w:jc w:val="both"/>
    </w:pPr>
    <w:rPr>
      <w:sz w:val="28"/>
    </w:rPr>
  </w:style>
  <w:style w:styleId="Style_17_ch" w:type="character">
    <w:name w:val="Header and Footer"/>
    <w:link w:val="Style_17"/>
    <w:rPr>
      <w:sz w:val="28"/>
    </w:rPr>
  </w:style>
  <w:style w:styleId="Style_18" w:type="paragraph">
    <w:name w:val="toc 9"/>
    <w:next w:val="Style_1"/>
    <w:link w:val="Style_18_ch"/>
    <w:uiPriority w:val="39"/>
    <w:pPr>
      <w:widowControl w:val="1"/>
      <w:ind w:left="1600"/>
    </w:pPr>
    <w:rPr>
      <w:sz w:val="28"/>
    </w:rPr>
  </w:style>
  <w:style w:styleId="Style_18_ch" w:type="character">
    <w:name w:val="toc 9"/>
    <w:link w:val="Style_18"/>
    <w:rPr>
      <w:sz w:val="28"/>
    </w:rPr>
  </w:style>
  <w:style w:styleId="Style_19" w:type="paragraph">
    <w:name w:val="toc 8"/>
    <w:next w:val="Style_1"/>
    <w:link w:val="Style_19_ch"/>
    <w:uiPriority w:val="39"/>
    <w:pPr>
      <w:widowControl w:val="1"/>
      <w:ind w:left="1400"/>
    </w:pPr>
    <w:rPr>
      <w:sz w:val="28"/>
    </w:rPr>
  </w:style>
  <w:style w:styleId="Style_19_ch" w:type="character">
    <w:name w:val="toc 8"/>
    <w:link w:val="Style_19"/>
    <w:rPr>
      <w:sz w:val="28"/>
    </w:rPr>
  </w:style>
  <w:style w:styleId="Style_20" w:type="paragraph">
    <w:name w:val="toc 5"/>
    <w:next w:val="Style_1"/>
    <w:link w:val="Style_20_ch"/>
    <w:uiPriority w:val="39"/>
    <w:pPr>
      <w:widowControl w:val="1"/>
      <w:ind w:left="800"/>
    </w:pPr>
    <w:rPr>
      <w:sz w:val="28"/>
    </w:rPr>
  </w:style>
  <w:style w:styleId="Style_20_ch" w:type="character">
    <w:name w:val="toc 5"/>
    <w:link w:val="Style_20"/>
    <w:rPr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Subtitle"/>
    <w:next w:val="Style_1"/>
    <w:link w:val="Style_22_ch"/>
    <w:uiPriority w:val="11"/>
    <w:qFormat/>
    <w:pPr>
      <w:widowControl w:val="1"/>
      <w:ind/>
      <w:jc w:val="both"/>
    </w:pPr>
    <w:rPr>
      <w:i w:val="1"/>
    </w:rPr>
  </w:style>
  <w:style w:styleId="Style_22_ch" w:type="character">
    <w:name w:val="Subtitle"/>
    <w:link w:val="Style_22"/>
    <w:rPr>
      <w:i w:val="1"/>
    </w:rPr>
  </w:style>
  <w:style w:styleId="Style_23" w:type="paragraph">
    <w:name w:val="Title"/>
    <w:next w:val="Style_1"/>
    <w:link w:val="Style_23_ch"/>
    <w:uiPriority w:val="10"/>
    <w:qFormat/>
    <w:pPr>
      <w:widowControl w:val="1"/>
      <w:spacing w:after="567" w:before="567"/>
      <w:ind/>
      <w:jc w:val="center"/>
    </w:pPr>
    <w:rPr>
      <w:b w:val="1"/>
      <w:caps w:val="1"/>
      <w:sz w:val="40"/>
    </w:rPr>
  </w:style>
  <w:style w:styleId="Style_23_ch" w:type="character">
    <w:name w:val="Title"/>
    <w:link w:val="Style_23"/>
    <w:rPr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widowControl w:val="1"/>
      <w:spacing w:after="120" w:before="120"/>
      <w:ind/>
      <w:jc w:val="both"/>
      <w:outlineLvl w:val="3"/>
    </w:pPr>
    <w:rPr>
      <w:b w:val="1"/>
    </w:rPr>
  </w:style>
  <w:style w:styleId="Style_24_ch" w:type="character">
    <w:name w:val="heading 4"/>
    <w:link w:val="Style_24"/>
    <w:rPr>
      <w:b w:val="1"/>
    </w:rPr>
  </w:style>
  <w:style w:styleId="Style_25" w:type="paragraph">
    <w:name w:val="heading 2"/>
    <w:next w:val="Style_1"/>
    <w:link w:val="Style_25_ch"/>
    <w:uiPriority w:val="9"/>
    <w:qFormat/>
    <w:pPr>
      <w:widowControl w:val="1"/>
      <w:spacing w:after="120" w:before="120"/>
      <w:ind/>
      <w:jc w:val="both"/>
      <w:outlineLvl w:val="1"/>
    </w:pPr>
    <w:rPr>
      <w:b w:val="1"/>
      <w:sz w:val="28"/>
    </w:rPr>
  </w:style>
  <w:style w:styleId="Style_25_ch" w:type="character">
    <w:name w:val="heading 2"/>
    <w:link w:val="Style_25"/>
    <w:rPr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2026-02-02T14:34:03Z</dcterms:created>
  <dcterms:modified xsi:type="dcterms:W3CDTF">2026-02-02T14:34:03Z</dcterms:modified>
</cp:coreProperties>
</file>